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23483" w14:textId="12EA9497" w:rsidR="002055D3" w:rsidRDefault="002C69C9">
      <w:pPr>
        <w:rPr>
          <w:rFonts w:ascii="Palatino Linotype" w:hAnsi="Palatino Linotype"/>
          <w:b/>
          <w:sz w:val="22"/>
        </w:rPr>
      </w:pPr>
      <w:r w:rsidRPr="002C69C9">
        <w:rPr>
          <w:rFonts w:ascii="Palatino Linotype" w:hAnsi="Palatino Linotype"/>
          <w:b/>
          <w:sz w:val="22"/>
        </w:rPr>
        <w:t xml:space="preserve">Explanatory document </w:t>
      </w:r>
      <w:r>
        <w:rPr>
          <w:rFonts w:ascii="Palatino Linotype" w:hAnsi="Palatino Linotype"/>
          <w:b/>
          <w:sz w:val="22"/>
        </w:rPr>
        <w:t xml:space="preserve">for </w:t>
      </w:r>
      <w:r w:rsidR="00FA156A">
        <w:rPr>
          <w:rFonts w:ascii="Palatino Linotype" w:hAnsi="Palatino Linotype"/>
          <w:b/>
          <w:sz w:val="22"/>
        </w:rPr>
        <w:t>change the equations</w:t>
      </w:r>
    </w:p>
    <w:p w14:paraId="4C532AD7" w14:textId="2D9F469C" w:rsidR="00FA156A" w:rsidRDefault="00FA156A">
      <w:pPr>
        <w:rPr>
          <w:rFonts w:ascii="Palatino Linotype" w:hAnsi="Palatino Linotype"/>
          <w:sz w:val="21"/>
        </w:rPr>
      </w:pPr>
    </w:p>
    <w:p w14:paraId="5264939B" w14:textId="1FEF6F22" w:rsidR="00FA156A" w:rsidRDefault="00FA156A">
      <w:pPr>
        <w:rPr>
          <w:rFonts w:ascii="Palatino Linotype" w:hAnsi="Palatino Linotype"/>
          <w:sz w:val="21"/>
        </w:rPr>
      </w:pPr>
      <w:r w:rsidRPr="00FA156A">
        <w:rPr>
          <w:rFonts w:ascii="Palatino Linotype" w:hAnsi="Palatino Linotype"/>
          <w:sz w:val="21"/>
        </w:rPr>
        <w:t>wes-2021-81</w:t>
      </w:r>
      <w:r>
        <w:rPr>
          <w:rFonts w:ascii="Palatino Linotype" w:hAnsi="Palatino Linotype"/>
          <w:sz w:val="21"/>
        </w:rPr>
        <w:t>: Seismic soil-structure interaction analysis of wind turbine support structures using augmented complex mode superposition response spectrum method</w:t>
      </w:r>
    </w:p>
    <w:p w14:paraId="3F872712" w14:textId="3EF2AE76" w:rsidR="00FA156A" w:rsidRDefault="00FA156A">
      <w:pPr>
        <w:rPr>
          <w:rFonts w:ascii="Palatino Linotype" w:hAnsi="Palatino Linotype"/>
          <w:sz w:val="21"/>
        </w:rPr>
      </w:pPr>
    </w:p>
    <w:p w14:paraId="7F1BC54C" w14:textId="0834ED6B" w:rsidR="00FA156A" w:rsidRDefault="00FA156A" w:rsidP="00FA156A">
      <w:pPr>
        <w:jc w:val="righ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Masaru Kitahara</w:t>
      </w:r>
    </w:p>
    <w:p w14:paraId="7184DA84" w14:textId="10BFE015" w:rsidR="00FA156A" w:rsidRDefault="00FA156A" w:rsidP="00FA156A">
      <w:pPr>
        <w:rPr>
          <w:rFonts w:ascii="Palatino Linotype" w:hAnsi="Palatino Linotype"/>
          <w:sz w:val="21"/>
        </w:rPr>
      </w:pPr>
    </w:p>
    <w:p w14:paraId="2C044F49" w14:textId="6F2FA49E" w:rsidR="00FA156A" w:rsidRDefault="00FA156A" w:rsidP="00FA156A">
      <w:pPr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In this explanatory document, I would like to ask the editor to approve changes in Eqs. (1), (4), and (5) of the paper with the above title.</w:t>
      </w:r>
    </w:p>
    <w:p w14:paraId="11CB225C" w14:textId="38F1D8B2" w:rsidR="00FA156A" w:rsidRDefault="00FA156A" w:rsidP="00FA156A">
      <w:pPr>
        <w:rPr>
          <w:rFonts w:ascii="Palatino Linotype" w:hAnsi="Palatino Linotype"/>
          <w:sz w:val="21"/>
        </w:rPr>
      </w:pPr>
    </w:p>
    <w:p w14:paraId="31130420" w14:textId="59FECA55" w:rsidR="00FA156A" w:rsidRDefault="00FA156A" w:rsidP="00FA156A">
      <w:pPr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In Eq. (1), there are two minor typos as follows:</w:t>
      </w:r>
    </w:p>
    <w:p w14:paraId="1EA4F726" w14:textId="5AA07C90" w:rsidR="00FA156A" w:rsidRPr="00123342" w:rsidRDefault="00FA156A" w:rsidP="00123342">
      <w:pPr>
        <w:spacing w:before="120" w:after="120"/>
        <w:rPr>
          <w:rFonts w:ascii="Palatino Linotype" w:hAnsi="Palatino Linotype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Calibri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TF</m:t>
                        </m:r>
                      </m:sub>
                    </m:sSub>
                  </m:e>
                  <m:e>
                    <m:r>
                      <w:rPr>
                        <w:rFonts w:ascii="Cambria Math" w:eastAsia="Calibri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FF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FF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s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</m:e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TF</m:t>
                        </m:r>
                      </m:sub>
                    </m:sSub>
                  </m:e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r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="Calibri" w:hAnsi="Cambria Math"/>
            </w:rPr>
            <m:t xml:space="preserve"> →</m:t>
          </m:r>
          <m:d>
            <m:dPr>
              <m:begChr m:val="["/>
              <m:endChr m:val="]"/>
              <m:ctrlPr>
                <w:rPr>
                  <w:rFonts w:ascii="Cambria Math" w:eastAsia="Calibri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TF</m:t>
                        </m:r>
                      </m:sub>
                    </m:sSub>
                  </m:e>
                  <m:e>
                    <m:r>
                      <w:rPr>
                        <w:rFonts w:ascii="Cambria Math" w:eastAsia="Calibri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FF0000"/>
                          </w:rPr>
                          <m:t>TT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FF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s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</m:e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TF</m:t>
                        </m:r>
                      </m:sub>
                    </m:sSub>
                  </m:e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r</m:t>
                        </m:r>
                      </m:sub>
                    </m:sSub>
                  </m:e>
                </m:mr>
              </m:m>
            </m:e>
          </m:d>
        </m:oMath>
      </m:oMathPara>
    </w:p>
    <w:p w14:paraId="59D77B0D" w14:textId="799E05F1" w:rsidR="00123342" w:rsidRPr="00123342" w:rsidRDefault="00123342" w:rsidP="00123342">
      <w:pPr>
        <w:spacing w:before="120" w:after="120"/>
        <w:rPr>
          <w:rFonts w:ascii="Palatino Linotype" w:hAnsi="Palatino Linotype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Calibri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TF</m:t>
                        </m:r>
                      </m:sub>
                    </m:sSub>
                  </m:e>
                  <m:e>
                    <m:r>
                      <w:rPr>
                        <w:rFonts w:ascii="Cambria Math" w:eastAsia="Calibri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FF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FF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s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</m:e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TF</m:t>
                        </m:r>
                      </m:sub>
                    </m:sSub>
                  </m:e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r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="Calibri" w:hAnsi="Cambria Math"/>
            </w:rPr>
            <m:t xml:space="preserve"> →</m:t>
          </m:r>
          <m:d>
            <m:dPr>
              <m:begChr m:val="["/>
              <m:endChr m:val="]"/>
              <m:ctrlPr>
                <w:rPr>
                  <w:rFonts w:ascii="Cambria Math" w:eastAsia="Calibri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TF</m:t>
                        </m:r>
                      </m:sub>
                    </m:sSub>
                  </m:e>
                  <m:e>
                    <m:r>
                      <w:rPr>
                        <w:rFonts w:ascii="Cambria Math" w:eastAsia="Calibri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FF0000"/>
                          </w:rPr>
                          <m:t>TT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FF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s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FT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</m:e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TF</m:t>
                        </m:r>
                      </m:sub>
                    </m:sSub>
                  </m:e>
                  <m:e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</w:rPr>
                          <m:t>'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TT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</w:rPr>
                      <m:t>h+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</w:rPr>
                          <m:t>r</m:t>
                        </m:r>
                      </m:sub>
                    </m:sSub>
                  </m:e>
                </m:mr>
              </m:m>
            </m:e>
          </m:d>
        </m:oMath>
      </m:oMathPara>
    </w:p>
    <w:p w14:paraId="39BC34B9" w14:textId="0286A46C" w:rsidR="00123342" w:rsidRDefault="00123342" w:rsidP="00123342">
      <w:pPr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 xml:space="preserve">The same modification should be </w:t>
      </w:r>
      <w:r w:rsidR="00327351">
        <w:rPr>
          <w:rFonts w:ascii="Palatino Linotype" w:hAnsi="Palatino Linotype"/>
          <w:sz w:val="21"/>
        </w:rPr>
        <w:t>taken</w:t>
      </w:r>
      <w:r>
        <w:rPr>
          <w:rFonts w:ascii="Palatino Linotype" w:hAnsi="Palatino Linotype"/>
          <w:sz w:val="21"/>
        </w:rPr>
        <w:t xml:space="preserve"> in Eq. (5).</w:t>
      </w:r>
    </w:p>
    <w:p w14:paraId="30D4DDA3" w14:textId="77777777" w:rsidR="00123342" w:rsidRDefault="00123342" w:rsidP="00123342">
      <w:pPr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In addition, we would like to modify Eq. (4) as:</w:t>
      </w:r>
    </w:p>
    <w:p w14:paraId="78F5C107" w14:textId="700564DC" w:rsidR="00123342" w:rsidRPr="00123342" w:rsidRDefault="00123342" w:rsidP="00123342">
      <w:pPr>
        <w:spacing w:before="120" w:after="120"/>
        <w:jc w:val="center"/>
        <w:rPr>
          <w:rFonts w:ascii="Palatino Linotype" w:hAnsi="Palatino Linotype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ζ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5.2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0.2+100ζ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-0.05T+0.35γ+0.</m:t>
                      </m:r>
                      <m:r>
                        <w:rPr>
                          <w:rFonts w:ascii="Cambria Math" w:hAnsi="MS Mincho" w:cs="MS Minch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       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ζ&lt;0.05</m:t>
                      </m:r>
                    </m:e>
                  </m:d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-3+100ζ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0.15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sub>
                          </m:sSub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1.5γ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+0.3</m:t>
                          </m:r>
                        </m:e>
                      </m:func>
                    </m:sup>
                  </m:sSup>
                  <m:r>
                    <w:rPr>
                      <w:rFonts w:ascii="Cambria Math" w:hAnsi="Cambria Math"/>
                    </w:rPr>
                    <m:t xml:space="preserve">         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ζ&gt;0.05</m:t>
                      </m:r>
                    </m:e>
                  </m:d>
                </m:e>
              </m:eqArr>
            </m:e>
          </m:d>
          <m:r>
            <w:rPr>
              <w:rFonts w:ascii="Cambria Math" w:hAnsi="Cambria Math"/>
            </w:rPr>
            <m:t xml:space="preserve"> →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ζ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5.2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0.2+100ζ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-0.05T+0.35γ+0.</m:t>
                      </m:r>
                      <m:r>
                        <w:rPr>
                          <w:rFonts w:ascii="Cambria Math" w:hAnsi="MS Mincho" w:cs="MS Minch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       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ζ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≤</m:t>
                      </m:r>
                      <m:r>
                        <w:rPr>
                          <w:rFonts w:ascii="Cambria Math" w:hAnsi="Cambria Math"/>
                        </w:rPr>
                        <m:t>0.05</m:t>
                      </m:r>
                    </m:e>
                  </m:d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-3+100ζ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0.15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sub>
                          </m:sSub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1.5γ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+0.3</m:t>
                          </m:r>
                        </m:e>
                      </m:func>
                    </m:sup>
                  </m:sSup>
                  <m:r>
                    <w:rPr>
                      <w:rFonts w:ascii="Cambria Math" w:hAnsi="Cambria Math"/>
                    </w:rPr>
                    <m:t xml:space="preserve">         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ζ&gt;0.05</m:t>
                      </m:r>
                    </m:e>
                  </m:d>
                </m:e>
              </m:eqArr>
            </m:e>
          </m:d>
        </m:oMath>
      </m:oMathPara>
    </w:p>
    <w:p w14:paraId="19FB47B5" w14:textId="73A6456E" w:rsidR="00123342" w:rsidRPr="00FA156A" w:rsidRDefault="00123342" w:rsidP="00123342">
      <w:pPr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 xml:space="preserve">As can be seen, these changes are both minor but especially for the changes in Eq. (1) is important for the readers to reproduce the results; thus, it would be acknowledged if the editor approve these changes. </w:t>
      </w:r>
      <w:bookmarkStart w:id="0" w:name="_GoBack"/>
      <w:bookmarkEnd w:id="0"/>
    </w:p>
    <w:sectPr w:rsidR="00123342" w:rsidRPr="00FA156A" w:rsidSect="002F4FA3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9B"/>
    <w:rsid w:val="00123342"/>
    <w:rsid w:val="00196969"/>
    <w:rsid w:val="002055D3"/>
    <w:rsid w:val="002C69C9"/>
    <w:rsid w:val="002F4FA3"/>
    <w:rsid w:val="00327351"/>
    <w:rsid w:val="004B52EC"/>
    <w:rsid w:val="0055209B"/>
    <w:rsid w:val="00994CF9"/>
    <w:rsid w:val="00FA156A"/>
    <w:rsid w:val="00F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0528"/>
  <w15:chartTrackingRefBased/>
  <w15:docId w15:val="{0DADEDFB-99BC-45C6-82FC-D8C016A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HAnsi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2EC"/>
    <w:pPr>
      <w:widowControl w:val="0"/>
      <w:spacing w:after="0" w:line="240" w:lineRule="auto"/>
      <w:jc w:val="both"/>
    </w:pPr>
    <w:rPr>
      <w:rFonts w:ascii="Times New Roman" w:hAnsi="Times New Roman" w:cstheme="minorBidi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Masaru Kitahara</dc:creator>
  <cp:keywords/>
  <dc:description/>
  <cp:lastModifiedBy>Masaru Kitahara</cp:lastModifiedBy>
  <cp:revision>3</cp:revision>
  <dcterms:created xsi:type="dcterms:W3CDTF">2022-04-26T12:17:00Z</dcterms:created>
  <dcterms:modified xsi:type="dcterms:W3CDTF">2022-04-26T12:47:00Z</dcterms:modified>
</cp:coreProperties>
</file>